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CC82904"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5C7D5D">
        <w:rPr>
          <w:rFonts w:cs="B Mitra" w:hint="cs"/>
          <w:b/>
          <w:bCs/>
          <w:sz w:val="32"/>
          <w:szCs w:val="32"/>
          <w:rtl/>
          <w:lang w:bidi="fa-IR"/>
        </w:rPr>
        <w:t>9</w:t>
      </w:r>
    </w:p>
    <w:p w14:paraId="3ED4DE2F" w14:textId="77777777" w:rsidR="005C7D5D" w:rsidRPr="008170B5" w:rsidRDefault="005C7D5D" w:rsidP="005C7D5D">
      <w:pPr>
        <w:pStyle w:val="NormalWeb"/>
        <w:widowControl w:val="0"/>
        <w:bidi/>
        <w:spacing w:before="0" w:beforeAutospacing="0" w:after="0" w:afterAutospacing="0" w:line="262" w:lineRule="auto"/>
        <w:ind w:left="1701" w:firstLine="284"/>
        <w:jc w:val="both"/>
        <w:rPr>
          <w:rFonts w:ascii="Traditional Arabic" w:hAnsi="Traditional Arabic" w:cs="Abz-2 (Badr)"/>
          <w:b/>
          <w:bCs/>
          <w:color w:val="000000"/>
          <w:sz w:val="28"/>
          <w:szCs w:val="28"/>
          <w:rtl/>
          <w:lang w:bidi="fa-IR"/>
        </w:rPr>
      </w:pPr>
      <w:bookmarkStart w:id="0" w:name="_Hlk156208530"/>
      <w:r>
        <w:rPr>
          <w:rFonts w:ascii="Traditional Arabic" w:hAnsi="Traditional Arabic" w:cs="Abz-2 (Badr)" w:hint="cs"/>
          <w:b/>
          <w:bCs/>
          <w:color w:val="000000"/>
          <w:sz w:val="28"/>
          <w:szCs w:val="28"/>
          <w:rtl/>
          <w:lang w:bidi="fa-IR"/>
        </w:rPr>
        <w:t xml:space="preserve">قال المحقّق الحلّي: </w:t>
      </w:r>
      <w:r w:rsidRPr="00F42A90">
        <w:rPr>
          <w:rFonts w:ascii="Traditional Arabic" w:hAnsi="Traditional Arabic" w:cs="Abz-2 (Badr)" w:hint="cs"/>
          <w:color w:val="000000"/>
          <w:sz w:val="28"/>
          <w:szCs w:val="28"/>
          <w:rtl/>
          <w:lang w:bidi="fa-IR"/>
        </w:rPr>
        <w:t>«</w:t>
      </w:r>
      <w:r w:rsidRPr="008170B5">
        <w:rPr>
          <w:rFonts w:ascii="Traditional Arabic" w:hAnsi="Traditional Arabic" w:cs="Abz-2 (Badr)" w:hint="cs"/>
          <w:b/>
          <w:bCs/>
          <w:color w:val="000000"/>
          <w:sz w:val="28"/>
          <w:szCs w:val="28"/>
          <w:rtl/>
          <w:lang w:bidi="fa-IR"/>
        </w:rPr>
        <w:t>الأُولى: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إذا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اختلفا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في</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أصل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Pr>
          <w:rFonts w:ascii="Traditional Arabic" w:hAnsi="Traditional Arabic" w:cs="Abz-2 (Badr)" w:hint="cs"/>
          <w:b/>
          <w:bCs/>
          <w:color w:val="000000"/>
          <w:sz w:val="28"/>
          <w:szCs w:val="28"/>
          <w:rtl/>
          <w:lang w:bidi="fa-IR"/>
        </w:rPr>
        <w:t>،</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الزوج</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يمينه. 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قبل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الدخول،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لاحتمال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تجرّد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العقد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عن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لكنّ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كان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بعد</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الدخول،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أيضاً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نظراً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إلى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البراءة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الأصليّة.</w:t>
      </w:r>
    </w:p>
    <w:p w14:paraId="075C7A6F" w14:textId="77777777" w:rsidR="005C7D5D" w:rsidRPr="008170B5" w:rsidRDefault="005C7D5D" w:rsidP="005C7D5D">
      <w:pPr>
        <w:pStyle w:val="NormalWeb"/>
        <w:widowControl w:val="0"/>
        <w:bidi/>
        <w:spacing w:before="0" w:beforeAutospacing="0" w:after="0" w:afterAutospacing="0" w:line="262"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t>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إشكال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قد</w:t>
      </w:r>
      <w:r>
        <w:rPr>
          <w:rFonts w:ascii="Traditional Arabic" w:hAnsi="Traditional Arabic" w:cs="Abz-2 (Badr)" w:hint="cs"/>
          <w:b/>
          <w:bCs/>
          <w:color w:val="000000"/>
          <w:sz w:val="28"/>
          <w:szCs w:val="28"/>
          <w:rtl/>
          <w:lang w:bidi="fa-IR"/>
        </w:rPr>
        <w:t>ّ</w:t>
      </w:r>
      <w:r w:rsidRPr="008170B5">
        <w:rPr>
          <w:rFonts w:ascii="Traditional Arabic" w:hAnsi="Traditional Arabic" w:cs="Abz-2 (Badr)" w:hint="cs"/>
          <w:b/>
          <w:bCs/>
          <w:color w:val="000000"/>
          <w:sz w:val="28"/>
          <w:szCs w:val="28"/>
          <w:rtl/>
          <w:lang w:bidi="fa-IR"/>
        </w:rPr>
        <w:t>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بأرز</w:t>
      </w:r>
      <w:r>
        <w:rPr>
          <w:rFonts w:ascii="Traditional Arabic" w:hAnsi="Traditional Arabic" w:cs="Abz-2 (Badr)" w:hint="cs"/>
          <w:b/>
          <w:bCs/>
          <w:color w:val="000000"/>
          <w:sz w:val="28"/>
          <w:szCs w:val="28"/>
          <w:rtl/>
          <w:lang w:bidi="fa-IR"/>
        </w:rPr>
        <w:t>ّ</w:t>
      </w:r>
      <w:r w:rsidRPr="008170B5">
        <w:rPr>
          <w:rFonts w:ascii="Traditional Arabic" w:hAnsi="Traditional Arabic" w:cs="Abz-2 (Badr)" w:hint="cs"/>
          <w:b/>
          <w:bCs/>
          <w:color w:val="000000"/>
          <w:sz w:val="28"/>
          <w:szCs w:val="28"/>
          <w:rtl/>
          <w:lang w:bidi="fa-IR"/>
        </w:rPr>
        <w:t>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واحدة،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لأنّ</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الاحتمال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متحقّق</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والزيادة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غير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معلومة.</w:t>
      </w:r>
    </w:p>
    <w:p w14:paraId="01D1A123" w14:textId="77777777" w:rsidR="005C7D5D" w:rsidRPr="008170B5" w:rsidRDefault="005C7D5D" w:rsidP="005C7D5D">
      <w:pPr>
        <w:pStyle w:val="NormalWeb"/>
        <w:widowControl w:val="0"/>
        <w:bidi/>
        <w:spacing w:before="0" w:beforeAutospacing="0" w:after="0" w:afterAutospacing="0" w:line="262" w:lineRule="auto"/>
        <w:ind w:left="1701" w:firstLine="284"/>
        <w:jc w:val="both"/>
        <w:rPr>
          <w:rFonts w:ascii="Traditional Arabic" w:hAnsi="Traditional Arabic" w:cs="Abz-2 (Badr)"/>
          <w:b/>
          <w:bCs/>
          <w:color w:val="000000"/>
          <w:sz w:val="28"/>
          <w:szCs w:val="28"/>
          <w:rtl/>
          <w:lang w:bidi="fa-IR"/>
        </w:rPr>
      </w:pPr>
      <w:r w:rsidRPr="008170B5">
        <w:rPr>
          <w:rFonts w:ascii="Traditional Arabic" w:hAnsi="Traditional Arabic" w:cs="Abz-2 (Badr)" w:hint="cs"/>
          <w:b/>
          <w:bCs/>
          <w:color w:val="000000"/>
          <w:sz w:val="28"/>
          <w:szCs w:val="28"/>
          <w:rtl/>
          <w:lang w:bidi="fa-IR"/>
        </w:rPr>
        <w:t>ولو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اختلفا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في</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قدره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وصفه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أيضاً.</w:t>
      </w:r>
    </w:p>
    <w:p w14:paraId="621F60A7" w14:textId="77777777" w:rsidR="005C7D5D" w:rsidRPr="00831972" w:rsidRDefault="005C7D5D" w:rsidP="005C7D5D">
      <w:pPr>
        <w:pStyle w:val="NormalWeb"/>
        <w:widowControl w:val="0"/>
        <w:bidi/>
        <w:spacing w:before="0" w:beforeAutospacing="0" w:after="360" w:afterAutospacing="0" w:line="262" w:lineRule="auto"/>
        <w:ind w:left="1701" w:firstLine="284"/>
        <w:jc w:val="both"/>
        <w:rPr>
          <w:rFonts w:cs="Noor_Nazli"/>
          <w:sz w:val="36"/>
          <w:szCs w:val="36"/>
          <w:rtl/>
          <w:lang w:bidi="fa-IR"/>
        </w:rPr>
      </w:pPr>
      <w:r w:rsidRPr="008170B5">
        <w:rPr>
          <w:rFonts w:ascii="Traditional Arabic" w:hAnsi="Traditional Arabic" w:cs="Abz-2 (Badr)" w:hint="cs"/>
          <w:b/>
          <w:bCs/>
          <w:color w:val="000000"/>
          <w:sz w:val="28"/>
          <w:szCs w:val="28"/>
          <w:rtl/>
          <w:lang w:bidi="fa-IR"/>
        </w:rPr>
        <w:t>أمّا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لو</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اعترف</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بالمهر</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ثمّ</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ادّعى</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تسليمه</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ولا</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بيّنة،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ف‍القول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قول</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المرأة</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مع</w:t>
      </w:r>
      <w:r w:rsidRPr="008170B5">
        <w:rPr>
          <w:rFonts w:ascii="Traditional Arabic" w:hAnsi="Traditional Arabic" w:cs="Abz-2 (Badr)"/>
          <w:b/>
          <w:bCs/>
          <w:color w:val="000000"/>
          <w:sz w:val="28"/>
          <w:szCs w:val="28"/>
          <w:rtl/>
          <w:lang w:bidi="fa-IR"/>
        </w:rPr>
        <w:t xml:space="preserve"> </w:t>
      </w:r>
      <w:r w:rsidRPr="008170B5">
        <w:rPr>
          <w:rFonts w:ascii="Traditional Arabic" w:hAnsi="Traditional Arabic" w:cs="Abz-2 (Badr)" w:hint="cs"/>
          <w:b/>
          <w:bCs/>
          <w:color w:val="000000"/>
          <w:sz w:val="28"/>
          <w:szCs w:val="28"/>
          <w:rtl/>
          <w:lang w:bidi="fa-IR"/>
        </w:rPr>
        <w:t>يمينها</w:t>
      </w:r>
      <w:r w:rsidRPr="008170B5">
        <w:rPr>
          <w:rFonts w:ascii="Traditional Arabic" w:hAnsi="Traditional Arabic" w:cs="Abz-2 (Badr)"/>
          <w:b/>
          <w:bCs/>
          <w:color w:val="000000"/>
          <w:sz w:val="28"/>
          <w:szCs w:val="28"/>
          <w:rtl/>
          <w:lang w:bidi="fa-IR"/>
        </w:rPr>
        <w:t>.</w:t>
      </w:r>
      <w:r w:rsidRPr="00F42A90">
        <w:rPr>
          <w:rFonts w:ascii="Traditional Arabic" w:hAnsi="Traditional Arabic" w:cs="Abz-2 (Badr)" w:hint="cs"/>
          <w:color w:val="000000"/>
          <w:sz w:val="28"/>
          <w:szCs w:val="28"/>
          <w:rtl/>
          <w:lang w:bidi="fa-IR"/>
        </w:rPr>
        <w:t>&gt;</w:t>
      </w:r>
      <w:r>
        <w:rPr>
          <w:vertAlign w:val="superscript"/>
          <w:rtl/>
        </w:rPr>
        <w:footnoteReference w:id="1"/>
      </w:r>
    </w:p>
    <w:p w14:paraId="68CBD590"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مسأله در خصوص اين است که اگر زوج و زوجه در تعيين مهر المسمی در حين عقد اختلاف داشته باشند و زوج قائل به عدم تعيين مهر المسمی و زوجه قائل به تعيين آن باشد، قول کدام يک از آنان مقدم خواهد بود؟</w:t>
      </w:r>
    </w:p>
    <w:p w14:paraId="6ECCDF8F"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محقق در کلمات خود دو فرض برای اين مسأله در نظر گرفته است: 1 ـ اختلاف بين زوج و زوجه قبل از دخول باشد. 2 ـ اختلاف بين آنها بعد از دخول باشد.</w:t>
      </w:r>
    </w:p>
    <w:p w14:paraId="44A96084"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فرض اول ايشان ادعا کرده است که اشکالی در تقديم قول زوج وجود ندارد، زيرا اصل اين است که در حين عقد، مهر المسمايی تعيين نشده است و کسی که مدعی تعيين آن است، بايد برای ادعای خود بينه اقامه نمايد.</w:t>
      </w:r>
    </w:p>
    <w:p w14:paraId="30E893A0"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در فرض دوم نيز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هرچند مسأله دارای اشکال است ولی در اين فرض نيز قول زوج به جهت اين که موافق با برائت ذمه او از مهر المسمی است، مقدّم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65743BA3"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اصحاب از کلام محقق برداشت ديگری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3720C63D"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شهيد ثانی در مسالك در توضيح اين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03792B">
        <w:rPr>
          <w:rFonts w:ascii="Traditional Arabic" w:hAnsi="Traditional Arabic" w:cs="Abz-2 (Badr)" w:hint="cs"/>
          <w:color w:val="000000"/>
          <w:sz w:val="28"/>
          <w:szCs w:val="28"/>
          <w:rtl/>
          <w:lang w:bidi="fa-IR"/>
        </w:rPr>
        <w:t>إذا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اختلف</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الزوجان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في</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أصل</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المهر،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فإن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ادّعت</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الزوجة</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عليه</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المهر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فقال</w:t>
      </w:r>
      <w:r w:rsidRPr="0003792B">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03792B">
        <w:rPr>
          <w:rFonts w:ascii="Traditional Arabic" w:hAnsi="Traditional Arabic" w:cs="Abz-2 (Badr)" w:hint="cs"/>
          <w:color w:val="000000"/>
          <w:sz w:val="28"/>
          <w:szCs w:val="28"/>
          <w:rtl/>
          <w:lang w:bidi="fa-IR"/>
        </w:rPr>
        <w:t>لا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مهر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لك</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عندي</w:t>
      </w:r>
      <w:r>
        <w:rPr>
          <w:rFonts w:ascii="Traditional Arabic" w:hAnsi="Traditional Arabic" w:cs="Abz-2 (Badr)" w:hint="cs"/>
          <w:color w:val="000000"/>
          <w:sz w:val="28"/>
          <w:szCs w:val="28"/>
          <w:rtl/>
          <w:lang w:bidi="fa-IR"/>
        </w:rPr>
        <w:t>»</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أو</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أدّى</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ذلك</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غير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يتعرّضا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إلى</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القدر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أو</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التسمية</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وعدمها،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فقد</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أطلق</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المصن</w:t>
      </w:r>
      <w:r>
        <w:rPr>
          <w:rFonts w:ascii="Traditional Arabic" w:hAnsi="Traditional Arabic" w:cs="Abz-2 (Badr)" w:hint="cs"/>
          <w:color w:val="000000"/>
          <w:sz w:val="28"/>
          <w:szCs w:val="28"/>
          <w:rtl/>
          <w:lang w:bidi="fa-IR"/>
        </w:rPr>
        <w:t>ّ</w:t>
      </w:r>
      <w:r w:rsidRPr="0003792B">
        <w:rPr>
          <w:rFonts w:ascii="Traditional Arabic" w:hAnsi="Traditional Arabic" w:cs="Abz-2 (Badr)" w:hint="cs"/>
          <w:color w:val="000000"/>
          <w:sz w:val="28"/>
          <w:szCs w:val="28"/>
          <w:rtl/>
          <w:lang w:bidi="fa-IR"/>
        </w:rPr>
        <w:t>ف</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وجماعة</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الأصحاب</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تقديم</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قول</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الزوج</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مطلقا</w:t>
      </w:r>
      <w:r>
        <w:rPr>
          <w:rFonts w:ascii="Traditional Arabic" w:hAnsi="Traditional Arabic" w:cs="Abz-2 (Badr)" w:hint="cs"/>
          <w:color w:val="000000"/>
          <w:sz w:val="28"/>
          <w:szCs w:val="28"/>
          <w:rtl/>
          <w:lang w:bidi="fa-IR"/>
        </w:rPr>
        <w:t>ً</w:t>
      </w:r>
      <w:r w:rsidRPr="0003792B">
        <w:rPr>
          <w:rFonts w:ascii="Traditional Arabic" w:hAnsi="Traditional Arabic" w:cs="Abz-2 (Badr)"/>
          <w:color w:val="000000"/>
          <w:sz w:val="28"/>
          <w:szCs w:val="28"/>
          <w:rtl/>
          <w:lang w:bidi="fa-IR"/>
        </w:rPr>
        <w:t>.</w:t>
      </w:r>
    </w:p>
    <w:p w14:paraId="7F61ECD2" w14:textId="77777777" w:rsidR="005C7D5D" w:rsidRDefault="005C7D5D" w:rsidP="005C7D5D">
      <w:pPr>
        <w:widowControl w:val="0"/>
        <w:bidi/>
        <w:spacing w:after="0" w:line="257" w:lineRule="auto"/>
        <w:ind w:firstLine="284"/>
        <w:jc w:val="both"/>
        <w:rPr>
          <w:rFonts w:ascii="Traditional Arabic" w:hAnsi="Traditional Arabic" w:cs="Abz-2 (Badr)"/>
          <w:color w:val="000000"/>
          <w:sz w:val="28"/>
          <w:szCs w:val="28"/>
          <w:rtl/>
          <w:lang w:bidi="fa-IR"/>
        </w:rPr>
      </w:pPr>
      <w:r w:rsidRPr="0003792B">
        <w:rPr>
          <w:rFonts w:ascii="Traditional Arabic" w:hAnsi="Traditional Arabic" w:cs="Abz-2 (Badr)" w:hint="cs"/>
          <w:color w:val="000000"/>
          <w:sz w:val="28"/>
          <w:szCs w:val="28"/>
          <w:rtl/>
          <w:lang w:bidi="fa-IR"/>
        </w:rPr>
        <w:t>أم</w:t>
      </w:r>
      <w:r>
        <w:rPr>
          <w:rFonts w:ascii="Traditional Arabic" w:hAnsi="Traditional Arabic" w:cs="Abz-2 (Badr)" w:hint="cs"/>
          <w:color w:val="000000"/>
          <w:sz w:val="28"/>
          <w:szCs w:val="28"/>
          <w:rtl/>
          <w:lang w:bidi="fa-IR"/>
        </w:rPr>
        <w:t>ّ</w:t>
      </w:r>
      <w:r w:rsidRPr="0003792B">
        <w:rPr>
          <w:rFonts w:ascii="Traditional Arabic" w:hAnsi="Traditional Arabic" w:cs="Abz-2 (Badr)" w:hint="cs"/>
          <w:color w:val="000000"/>
          <w:sz w:val="28"/>
          <w:szCs w:val="28"/>
          <w:rtl/>
          <w:lang w:bidi="fa-IR"/>
        </w:rPr>
        <w:t>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إذا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كان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الاختلاف</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قبل</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الدخول</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فواضح،</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مجرّد</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العقد</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لا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يستلزم</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المهر،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لانفكاكه</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عنه</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مع</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التفويض،</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ثمَّ‌</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يمكن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استمرار</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براءته</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إلى</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أن</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يموت</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أحدهما</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قبل</w:t>
      </w:r>
      <w:r w:rsidRPr="0003792B">
        <w:rPr>
          <w:rFonts w:ascii="Traditional Arabic" w:hAnsi="Traditional Arabic" w:cs="Abz-2 (Badr)"/>
          <w:color w:val="000000"/>
          <w:sz w:val="28"/>
          <w:szCs w:val="28"/>
          <w:rtl/>
          <w:lang w:bidi="fa-IR"/>
        </w:rPr>
        <w:t xml:space="preserve"> </w:t>
      </w:r>
      <w:r w:rsidRPr="0003792B">
        <w:rPr>
          <w:rFonts w:ascii="Traditional Arabic" w:hAnsi="Traditional Arabic" w:cs="Abz-2 (Badr)" w:hint="cs"/>
          <w:color w:val="000000"/>
          <w:sz w:val="28"/>
          <w:szCs w:val="28"/>
          <w:rtl/>
          <w:lang w:bidi="fa-IR"/>
        </w:rPr>
        <w:t>الدخول</w:t>
      </w:r>
      <w:r w:rsidRPr="0003792B">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vertAlign w:val="superscript"/>
          <w:rtl/>
        </w:rPr>
        <w:footnoteReference w:id="2"/>
      </w:r>
    </w:p>
    <w:p w14:paraId="6AC72C3F" w14:textId="77777777" w:rsidR="005C7D5D" w:rsidRPr="0003792B" w:rsidRDefault="005C7D5D" w:rsidP="005C7D5D">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ظاهر کلمات شهيد ثانی اين است که از کلام محقق اين گونه برداشت کرده است که اختلاف زوجين در استحقاق زوجه برای مهر بر عهده زوج است نه در تعيين مهر المسمی.</w:t>
      </w:r>
    </w:p>
    <w:p w14:paraId="75F965BE"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شايد برداشت ايشان نيز به واسطه نحوه مطرح کردن مسأله توسط ابن ادريس باشد که در سرائر گفته است: «</w:t>
      </w:r>
      <w:r w:rsidRPr="007674F1">
        <w:rPr>
          <w:rFonts w:ascii="Traditional Arabic" w:hAnsi="Traditional Arabic" w:cs="Abz-2 (Badr)"/>
          <w:color w:val="000000"/>
          <w:sz w:val="28"/>
          <w:szCs w:val="28"/>
          <w:rtl/>
          <w:lang w:bidi="fa-IR"/>
        </w:rPr>
        <w:t>ومتى ادّعت المرأة المهر على زوجها، لم يلتفت إلى دعواها، سواء كان قبل الدخول أو بعده</w:t>
      </w:r>
      <w:r>
        <w:rPr>
          <w:rFonts w:ascii="Traditional Arabic" w:hAnsi="Traditional Arabic" w:cs="Abz-2 (Badr)" w:hint="cs"/>
          <w:color w:val="000000"/>
          <w:sz w:val="28"/>
          <w:szCs w:val="28"/>
          <w:rtl/>
          <w:lang w:bidi="fa-IR"/>
        </w:rPr>
        <w:t>.»</w:t>
      </w:r>
      <w:r>
        <w:rPr>
          <w:vertAlign w:val="superscript"/>
          <w:rtl/>
        </w:rPr>
        <w:footnoteReference w:id="3"/>
      </w:r>
    </w:p>
    <w:p w14:paraId="7BC129C6"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کلمات عامه اين دو مسأله به طور جداگانه مطرح شده است.</w:t>
      </w:r>
    </w:p>
    <w:p w14:paraId="3C6C8598"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ابن قدامه در مغنی گفته است: «</w:t>
      </w:r>
      <w:r w:rsidRPr="00C96776">
        <w:rPr>
          <w:rFonts w:ascii="Traditional Arabic" w:hAnsi="Traditional Arabic" w:cs="Abz-2 (Badr)"/>
          <w:color w:val="000000"/>
          <w:sz w:val="28"/>
          <w:szCs w:val="28"/>
          <w:rtl/>
          <w:lang w:bidi="fa-IR"/>
        </w:rPr>
        <w:t>وإن أنكر أن يكون لها عليه صداق، فالقول أيضا</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قولها قبل الدخول وبعده ما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مهر مثلها، إلا أن يأتي ببي</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نة تبرئه منه.</w:t>
      </w:r>
    </w:p>
    <w:p w14:paraId="2A4DEB04"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sidRPr="00C96776">
        <w:rPr>
          <w:rFonts w:ascii="Traditional Arabic" w:hAnsi="Traditional Arabic" w:cs="Abz-2 (Badr)"/>
          <w:color w:val="000000"/>
          <w:sz w:val="28"/>
          <w:szCs w:val="28"/>
          <w:rtl/>
          <w:lang w:bidi="fa-IR"/>
        </w:rPr>
        <w:t>وجملة ذلك 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الزوج إذا أنكر صداق امرأته واد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ذلك عليه</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فالقول قولها فيما يوافق مهر مثلها، سواء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عى 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ه وفى </w:t>
      </w:r>
      <w:r w:rsidRPr="00C96776">
        <w:rPr>
          <w:rFonts w:ascii="Traditional Arabic" w:hAnsi="Traditional Arabic" w:cs="Abz-2 (Badr)"/>
          <w:color w:val="000000"/>
          <w:sz w:val="28"/>
          <w:szCs w:val="28"/>
          <w:rtl/>
          <w:lang w:bidi="fa-IR"/>
        </w:rPr>
        <w:lastRenderedPageBreak/>
        <w:t xml:space="preserve">ما لها أو أبرأته منه، أو قال: </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لا تستحق</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علي</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شيئا</w:t>
      </w:r>
      <w:r>
        <w:rPr>
          <w:rFonts w:ascii="Traditional Arabic" w:hAnsi="Traditional Arabic" w:cs="Abz-2 (Badr)" w:hint="cs"/>
          <w:color w:val="000000"/>
          <w:sz w:val="28"/>
          <w:szCs w:val="28"/>
          <w:rtl/>
          <w:lang w:bidi="fa-IR"/>
        </w:rPr>
        <w:t xml:space="preserve">ً»؛ </w:t>
      </w:r>
      <w:r w:rsidRPr="00C96776">
        <w:rPr>
          <w:rFonts w:ascii="Traditional Arabic" w:hAnsi="Traditional Arabic" w:cs="Abz-2 (Badr)"/>
          <w:color w:val="000000"/>
          <w:sz w:val="28"/>
          <w:szCs w:val="28"/>
          <w:rtl/>
          <w:lang w:bidi="fa-IR"/>
        </w:rPr>
        <w:t>وسواء كان ذلك قبل الدخول أو بعده</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w:t>
      </w:r>
    </w:p>
    <w:p w14:paraId="0A3DC748" w14:textId="44251ACD" w:rsidR="005C7D5D" w:rsidRPr="00C96776" w:rsidRDefault="005C7D5D" w:rsidP="005C7D5D">
      <w:pPr>
        <w:widowControl w:val="0"/>
        <w:bidi/>
        <w:spacing w:after="0"/>
        <w:ind w:firstLine="284"/>
        <w:jc w:val="both"/>
        <w:rPr>
          <w:rFonts w:ascii="Traditional Arabic" w:hAnsi="Traditional Arabic" w:cs="Abz-2 (Badr)"/>
          <w:color w:val="000000"/>
          <w:sz w:val="28"/>
          <w:szCs w:val="28"/>
          <w:lang w:bidi="fa-IR"/>
        </w:rPr>
      </w:pPr>
      <w:r w:rsidRPr="00C96776">
        <w:rPr>
          <w:rFonts w:ascii="Traditional Arabic" w:hAnsi="Traditional Arabic" w:cs="Abz-2 (Badr)"/>
          <w:color w:val="000000"/>
          <w:sz w:val="28"/>
          <w:szCs w:val="28"/>
          <w:rtl/>
          <w:lang w:bidi="fa-IR"/>
        </w:rPr>
        <w:t>وحكي عن فقهاء المدينة السبعة</w:t>
      </w:r>
      <w:r w:rsidR="00E94ECA">
        <w:rPr>
          <w:vertAlign w:val="superscript"/>
          <w:rtl/>
        </w:rPr>
        <w:footnoteReference w:id="4"/>
      </w:r>
      <w:r w:rsidRPr="00C96776">
        <w:rPr>
          <w:rFonts w:ascii="Traditional Arabic" w:hAnsi="Traditional Arabic" w:cs="Abz-2 (Badr)"/>
          <w:color w:val="000000"/>
          <w:sz w:val="28"/>
          <w:szCs w:val="28"/>
          <w:rtl/>
          <w:lang w:bidi="fa-IR"/>
        </w:rPr>
        <w:t xml:space="preserve"> 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هم قالوا: إن كان بعد الدخول، فالقول قول الزوج، والدخول بالمرأة يقطع الصداق</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وبه قال مالك</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قال أصحابه: إن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ما قال ذلك إذا كانت العادة تعجيل الصداق، كما كان بالمدينة، أو كان الخلاف فيما تعج</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ل منه في العادة</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ها لا تسل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م نفسها في العادة إلا بقبضه، فكان الظاهر معه.</w:t>
      </w:r>
    </w:p>
    <w:p w14:paraId="7F12CBED"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sidRPr="00C96776">
        <w:rPr>
          <w:rFonts w:ascii="Traditional Arabic" w:hAnsi="Traditional Arabic" w:cs="Abz-2 (Badr)"/>
          <w:color w:val="000000"/>
          <w:sz w:val="28"/>
          <w:szCs w:val="28"/>
          <w:rtl/>
          <w:lang w:bidi="fa-IR"/>
        </w:rPr>
        <w:t>ولنا 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النبي</w:t>
      </w:r>
      <w:r>
        <w:rPr>
          <w:rFonts w:ascii="Traditional Arabic" w:hAnsi="Traditional Arabic" w:cs="Abz-2 (Badr)" w:hint="cs"/>
          <w:color w:val="000000"/>
          <w:sz w:val="28"/>
          <w:szCs w:val="28"/>
          <w:rtl/>
          <w:lang w:bidi="fa-IR"/>
        </w:rPr>
        <w:t>ّ(ص)</w:t>
      </w:r>
      <w:r w:rsidRPr="00C96776">
        <w:rPr>
          <w:rFonts w:ascii="Traditional Arabic" w:hAnsi="Traditional Arabic" w:cs="Abz-2 (Badr)"/>
          <w:color w:val="000000"/>
          <w:sz w:val="28"/>
          <w:szCs w:val="28"/>
          <w:rtl/>
          <w:lang w:bidi="fa-IR"/>
        </w:rPr>
        <w:t xml:space="preserve"> قال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«اليمين على المد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عى عليه»</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ولأن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ه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عى تسليم الحق</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الذي عليه</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فلم يقبل بغير بي</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نة، كما لو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عى تسليم الثمن، أو كما قبل الدخول</w:t>
      </w:r>
      <w:r>
        <w:rPr>
          <w:rFonts w:ascii="Traditional Arabic" w:hAnsi="Traditional Arabic" w:cs="Abz-2 (Badr)" w:hint="cs"/>
          <w:color w:val="000000"/>
          <w:sz w:val="28"/>
          <w:szCs w:val="28"/>
          <w:rtl/>
          <w:lang w:bidi="fa-IR"/>
        </w:rPr>
        <w:t>.»</w:t>
      </w:r>
      <w:r>
        <w:rPr>
          <w:vertAlign w:val="superscript"/>
          <w:rtl/>
        </w:rPr>
        <w:footnoteReference w:id="5"/>
      </w:r>
    </w:p>
    <w:p w14:paraId="0F263AD6" w14:textId="77777777" w:rsidR="005C7D5D" w:rsidRPr="00C96776" w:rsidRDefault="005C7D5D" w:rsidP="005C7D5D">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 در جای ديگری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گويد: «</w:t>
      </w:r>
      <w:r w:rsidRPr="00C96776">
        <w:rPr>
          <w:rFonts w:ascii="Traditional Arabic" w:hAnsi="Traditional Arabic" w:cs="Abz-2 (Badr)"/>
          <w:color w:val="000000"/>
          <w:sz w:val="28"/>
          <w:szCs w:val="28"/>
          <w:rtl/>
          <w:lang w:bidi="fa-IR"/>
        </w:rPr>
        <w:t>إذا أنكر الزوج تسمية الصداق واد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عى 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ه تزو</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جها بغير صداق، فإن كان بعد الدخول نظرنا</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فإن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المرأة مهر المثل أو دونه وجب ذلك من غير يمين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ها لو صد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قته في ذلك لوجب مهر المثل، فلا فائدة في الاختلاف، وإن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أقل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من مهر المثل، فهي مقر</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ة بنقصها عم</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ا يجب لها بدعوى الزوج، فيجب أن يقبل قولها بغير يمين، وإن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أكثر من مهر المثل، لزمته اليمين على نفي ذلك ويجب لها مهر المثل.</w:t>
      </w:r>
    </w:p>
    <w:p w14:paraId="48ABE168" w14:textId="77777777"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sidRPr="00C96776">
        <w:rPr>
          <w:rFonts w:ascii="Traditional Arabic" w:hAnsi="Traditional Arabic" w:cs="Abz-2 (Badr)"/>
          <w:color w:val="000000"/>
          <w:sz w:val="28"/>
          <w:szCs w:val="28"/>
          <w:rtl/>
          <w:lang w:bidi="fa-IR"/>
        </w:rPr>
        <w:t>وإن كان اختلافهما قبل الدخول انبنى على الروايتين فيما إذا اختلفا في قدر الصداق، فإن قلنا: القول قول الزوج</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فلها المتعة، وإن قلنا: القول قول من يد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عي مهر المثل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قبل قولها ما اد</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عت مهر مثلها.</w:t>
      </w:r>
    </w:p>
    <w:p w14:paraId="04F33F6E" w14:textId="1AF98A34" w:rsidR="005C7D5D" w:rsidRDefault="005C7D5D" w:rsidP="005C7D5D">
      <w:pPr>
        <w:widowControl w:val="0"/>
        <w:bidi/>
        <w:spacing w:after="0"/>
        <w:ind w:firstLine="284"/>
        <w:jc w:val="both"/>
        <w:rPr>
          <w:rFonts w:ascii="Traditional Arabic" w:hAnsi="Traditional Arabic" w:cs="Abz-2 (Badr)"/>
          <w:color w:val="000000"/>
          <w:sz w:val="28"/>
          <w:szCs w:val="28"/>
          <w:rtl/>
          <w:lang w:bidi="fa-IR"/>
        </w:rPr>
      </w:pPr>
      <w:r w:rsidRPr="00C96776">
        <w:rPr>
          <w:rFonts w:ascii="Traditional Arabic" w:hAnsi="Traditional Arabic" w:cs="Abz-2 (Badr)"/>
          <w:color w:val="000000"/>
          <w:sz w:val="28"/>
          <w:szCs w:val="28"/>
          <w:rtl/>
          <w:lang w:bidi="fa-IR"/>
        </w:rPr>
        <w:t>هذا إذا طل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قها، وإن لم يطل</w:t>
      </w:r>
      <w:r w:rsidR="009B2FA9">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قها فرض لها مهر المثل على الروايتين، وكل</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من قلنا: القول قوله</w:t>
      </w:r>
      <w:r>
        <w:rPr>
          <w:rFonts w:ascii="Traditional Arabic" w:hAnsi="Traditional Arabic" w:cs="Abz-2 (Badr)" w:hint="cs"/>
          <w:color w:val="000000"/>
          <w:sz w:val="28"/>
          <w:szCs w:val="28"/>
          <w:rtl/>
          <w:lang w:bidi="fa-IR"/>
        </w:rPr>
        <w:t>،</w:t>
      </w:r>
      <w:r w:rsidRPr="00C96776">
        <w:rPr>
          <w:rFonts w:ascii="Traditional Arabic" w:hAnsi="Traditional Arabic" w:cs="Abz-2 (Badr)"/>
          <w:color w:val="000000"/>
          <w:sz w:val="28"/>
          <w:szCs w:val="28"/>
          <w:rtl/>
          <w:lang w:bidi="fa-IR"/>
        </w:rPr>
        <w:t xml:space="preserve"> فعليه اليمين</w:t>
      </w:r>
      <w:r>
        <w:rPr>
          <w:rFonts w:ascii="Traditional Arabic" w:hAnsi="Traditional Arabic" w:cs="Abz-2 (Badr)" w:hint="cs"/>
          <w:color w:val="000000"/>
          <w:sz w:val="28"/>
          <w:szCs w:val="28"/>
          <w:rtl/>
          <w:lang w:bidi="fa-IR"/>
        </w:rPr>
        <w:t>.»</w:t>
      </w:r>
      <w:r>
        <w:rPr>
          <w:vertAlign w:val="superscript"/>
          <w:rtl/>
        </w:rPr>
        <w:footnoteReference w:id="6"/>
      </w:r>
    </w:p>
    <w:bookmarkEnd w:id="0"/>
    <w:p w14:paraId="79531DA3" w14:textId="4F9637DA" w:rsidR="00476C8C" w:rsidRPr="009A508E" w:rsidRDefault="00605885" w:rsidP="00476C8C">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 xml:space="preserve">اما برای اين که کلام محقق را بر نزاع بر تسميه حمل کنيم، قرائنی در کلمات ايشان وجود دارد که جلسه آينده بيان </w:t>
      </w:r>
      <w:r>
        <w:rPr>
          <w:rFonts w:ascii="Traditional Arabic" w:hAnsi="Traditional Arabic" w:cs="Abz-2 (Badr)" w:hint="cs"/>
          <w:color w:val="000000"/>
          <w:sz w:val="28"/>
          <w:szCs w:val="28"/>
          <w:rtl/>
          <w:lang w:bidi="fa-IR"/>
        </w:rPr>
        <w:lastRenderedPageBreak/>
        <w:t>خواهيم کرد ان شاء الله.</w:t>
      </w:r>
    </w:p>
    <w:sectPr w:rsidR="00476C8C" w:rsidRPr="009A508E" w:rsidSect="006B18F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E4349" w14:textId="77777777" w:rsidR="00A95389" w:rsidRDefault="00A95389" w:rsidP="00F71127">
      <w:pPr>
        <w:spacing w:after="0" w:line="240" w:lineRule="auto"/>
      </w:pPr>
      <w:r>
        <w:separator/>
      </w:r>
    </w:p>
  </w:endnote>
  <w:endnote w:type="continuationSeparator" w:id="0">
    <w:p w14:paraId="32107900" w14:textId="77777777" w:rsidR="00A95389" w:rsidRDefault="00A9538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C01D" w14:textId="77777777" w:rsidR="006B18F5" w:rsidRDefault="006B1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18C0" w14:textId="77777777" w:rsidR="006B18F5" w:rsidRDefault="006B1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5FE6E" w14:textId="77777777" w:rsidR="00A95389" w:rsidRDefault="00A95389" w:rsidP="00EE25C0">
      <w:pPr>
        <w:bidi/>
        <w:spacing w:after="0" w:line="240" w:lineRule="auto"/>
      </w:pPr>
      <w:r>
        <w:separator/>
      </w:r>
    </w:p>
  </w:footnote>
  <w:footnote w:type="continuationSeparator" w:id="0">
    <w:p w14:paraId="191BDD66" w14:textId="77777777" w:rsidR="00A95389" w:rsidRDefault="00A95389" w:rsidP="00F71127">
      <w:pPr>
        <w:bidi/>
        <w:spacing w:after="0" w:line="240" w:lineRule="auto"/>
      </w:pPr>
      <w:r>
        <w:continuationSeparator/>
      </w:r>
    </w:p>
  </w:footnote>
  <w:footnote w:id="1">
    <w:p w14:paraId="52DE91F5" w14:textId="77777777" w:rsidR="005C7D5D" w:rsidRPr="00474923" w:rsidRDefault="005C7D5D" w:rsidP="005C7D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شرائع،ج2،ص277</w:t>
      </w:r>
      <w:r w:rsidRPr="00474923">
        <w:rPr>
          <w:rFonts w:cs="Abz-2 (Badr)" w:hint="cs"/>
          <w:rtl/>
          <w:lang w:bidi="fa-IR"/>
        </w:rPr>
        <w:t>.</w:t>
      </w:r>
    </w:p>
  </w:footnote>
  <w:footnote w:id="2">
    <w:p w14:paraId="3F923DEB" w14:textId="77777777" w:rsidR="005C7D5D" w:rsidRPr="00474923" w:rsidRDefault="005C7D5D" w:rsidP="005C7D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،ج8،ص291</w:t>
      </w:r>
      <w:r w:rsidRPr="00474923">
        <w:rPr>
          <w:rFonts w:cs="Abz-2 (Badr)" w:hint="cs"/>
          <w:rtl/>
          <w:lang w:bidi="fa-IR"/>
        </w:rPr>
        <w:t>.</w:t>
      </w:r>
    </w:p>
  </w:footnote>
  <w:footnote w:id="3">
    <w:p w14:paraId="685E3902" w14:textId="77777777" w:rsidR="005C7D5D" w:rsidRPr="00474923" w:rsidRDefault="005C7D5D" w:rsidP="005C7D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سرائر،ج2،ص582</w:t>
      </w:r>
      <w:r w:rsidRPr="00474923">
        <w:rPr>
          <w:rFonts w:cs="Abz-2 (Badr)" w:hint="cs"/>
          <w:rtl/>
          <w:lang w:bidi="fa-IR"/>
        </w:rPr>
        <w:t>.</w:t>
      </w:r>
    </w:p>
  </w:footnote>
  <w:footnote w:id="4">
    <w:p w14:paraId="5E82086E" w14:textId="01A0E71C" w:rsidR="00E94ECA" w:rsidRPr="00474923" w:rsidRDefault="00E94ECA" w:rsidP="00E94ECA">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فقهای سبعه مدينه عبارتند از: سعيد بن المسيّب، عروة بن الزبير بن العوامّ، القاسم بن محمّد بن أبي بکر، خارجة بن زيد بن ثابت، أبو بکر بن عبدالرحمن بن حارث، سليمان بن يسار، عبيدالله بن عبدالله بن عتبة بن مسعود</w:t>
      </w:r>
      <w:r w:rsidR="00A97C4F">
        <w:rPr>
          <w:rFonts w:cs="Abz-2 (Badr)" w:hint="cs"/>
          <w:rtl/>
          <w:lang w:bidi="fa-IR"/>
        </w:rPr>
        <w:t>.</w:t>
      </w:r>
      <w:r>
        <w:rPr>
          <w:rFonts w:cs="Abz-2 (Badr)" w:hint="cs"/>
          <w:rtl/>
          <w:lang w:bidi="fa-IR"/>
        </w:rPr>
        <w:t xml:space="preserve"> </w:t>
      </w:r>
      <w:r w:rsidR="008A48CD">
        <w:rPr>
          <w:rFonts w:cs="Abz-2 (Badr)" w:hint="cs"/>
          <w:rtl/>
          <w:lang w:bidi="fa-IR"/>
        </w:rPr>
        <w:t xml:space="preserve">البته در برخی از اين افراد اختلاف وجود دارد و بعضی از مؤلفين افراد ديگری را به جای </w:t>
      </w:r>
      <w:r w:rsidR="00B6035F">
        <w:rPr>
          <w:rFonts w:cs="Abz-2 (Badr)" w:hint="cs"/>
          <w:rtl/>
          <w:lang w:bidi="fa-IR"/>
        </w:rPr>
        <w:t>ب</w:t>
      </w:r>
      <w:r w:rsidR="0013302F">
        <w:rPr>
          <w:rFonts w:cs="Abz-2 (Badr)" w:hint="cs"/>
          <w:rtl/>
          <w:lang w:bidi="fa-IR"/>
        </w:rPr>
        <w:t>رخی</w:t>
      </w:r>
      <w:r w:rsidR="00B6035F">
        <w:rPr>
          <w:rFonts w:cs="Abz-2 (Badr)" w:hint="cs"/>
          <w:rtl/>
          <w:lang w:bidi="fa-IR"/>
        </w:rPr>
        <w:t xml:space="preserve"> از </w:t>
      </w:r>
      <w:r w:rsidR="008A48CD">
        <w:rPr>
          <w:rFonts w:cs="Abz-2 (Badr)" w:hint="cs"/>
          <w:rtl/>
          <w:lang w:bidi="fa-IR"/>
        </w:rPr>
        <w:t>آنها ذکر کرده</w:t>
      </w:r>
      <w:r w:rsidR="008A48CD">
        <w:rPr>
          <w:rFonts w:cs="Abz-2 (Badr)"/>
          <w:rtl/>
          <w:lang w:bidi="fa-IR"/>
        </w:rPr>
        <w:softHyphen/>
      </w:r>
      <w:r w:rsidR="008A48CD">
        <w:rPr>
          <w:rFonts w:cs="Abz-2 (Badr)" w:hint="cs"/>
          <w:rtl/>
          <w:lang w:bidi="fa-IR"/>
        </w:rPr>
        <w:t>اند</w:t>
      </w:r>
      <w:r w:rsidR="00A97C4F">
        <w:rPr>
          <w:rFonts w:cs="Abz-2 (Badr)" w:hint="cs"/>
          <w:rtl/>
          <w:lang w:bidi="fa-IR"/>
        </w:rPr>
        <w:t>،</w:t>
      </w:r>
      <w:r w:rsidR="008A48CD">
        <w:rPr>
          <w:rFonts w:cs="Abz-2 (Badr)" w:hint="cs"/>
          <w:rtl/>
          <w:lang w:bidi="fa-IR"/>
        </w:rPr>
        <w:t xml:space="preserve"> </w:t>
      </w:r>
      <w:r>
        <w:rPr>
          <w:rFonts w:cs="Abz-2 (Badr)" w:hint="cs"/>
          <w:rtl/>
          <w:lang w:bidi="fa-IR"/>
        </w:rPr>
        <w:t>و اين افراد کسانی بودند که عمر بن عبدالعزيز در زمانی که والی مدينه بود، آنها را به عنوان مشاوران خود منصوب کرده بود</w:t>
      </w:r>
      <w:r w:rsidRPr="00474923">
        <w:rPr>
          <w:rFonts w:cs="Abz-2 (Badr)" w:hint="cs"/>
          <w:rtl/>
          <w:lang w:bidi="fa-IR"/>
        </w:rPr>
        <w:t>.</w:t>
      </w:r>
    </w:p>
  </w:footnote>
  <w:footnote w:id="5">
    <w:p w14:paraId="01BDFD5D" w14:textId="77777777" w:rsidR="005C7D5D" w:rsidRPr="00474923" w:rsidRDefault="005C7D5D" w:rsidP="005C7D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مغنی،ج7،ص235</w:t>
      </w:r>
      <w:r w:rsidRPr="00474923">
        <w:rPr>
          <w:rFonts w:cs="Abz-2 (Badr)" w:hint="cs"/>
          <w:rtl/>
          <w:lang w:bidi="fa-IR"/>
        </w:rPr>
        <w:t>.</w:t>
      </w:r>
    </w:p>
  </w:footnote>
  <w:footnote w:id="6">
    <w:p w14:paraId="70AD8105" w14:textId="77777777" w:rsidR="005C7D5D" w:rsidRPr="00474923" w:rsidRDefault="005C7D5D" w:rsidP="005C7D5D">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همان،ص237</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EC364" w14:textId="77777777" w:rsidR="006B18F5" w:rsidRDefault="006B1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7FC8" w14:textId="7A3E8AA1" w:rsidR="006B18F5" w:rsidRDefault="006B18F5">
    <w:pPr>
      <w:pStyle w:val="Header"/>
    </w:pPr>
    <w:r>
      <w:rPr>
        <w:noProof/>
      </w:rPr>
      <mc:AlternateContent>
        <mc:Choice Requires="wps">
          <w:drawing>
            <wp:anchor distT="45720" distB="45720" distL="114300" distR="114300" simplePos="0" relativeHeight="251661312" behindDoc="0" locked="0" layoutInCell="1" allowOverlap="1" wp14:anchorId="4C593B92" wp14:editId="4C864E43">
              <wp:simplePos x="0" y="0"/>
              <wp:positionH relativeFrom="margin">
                <wp:align>right</wp:align>
              </wp:positionH>
              <wp:positionV relativeFrom="paragraph">
                <wp:posOffset>180975</wp:posOffset>
              </wp:positionV>
              <wp:extent cx="4171950" cy="18859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885950"/>
                      </a:xfrm>
                      <a:prstGeom prst="rect">
                        <a:avLst/>
                      </a:prstGeom>
                      <a:solidFill>
                        <a:srgbClr val="FFFFFF"/>
                      </a:solidFill>
                      <a:ln w="9525">
                        <a:noFill/>
                        <a:miter lim="800000"/>
                        <a:headEnd/>
                        <a:tailEnd/>
                      </a:ln>
                    </wps:spPr>
                    <wps:txbx>
                      <w:txbxContent>
                        <w:p w14:paraId="18C1DE2B" w14:textId="64E9E700" w:rsidR="006B18F5" w:rsidRDefault="006B18F5" w:rsidP="006B18F5">
                          <w:pPr>
                            <w:bidi/>
                            <w:rPr>
                              <w:rFonts w:cs="B Mehr"/>
                            </w:rPr>
                          </w:pPr>
                          <w:r>
                            <w:rPr>
                              <w:rFonts w:cs="B Mehr" w:hint="cs"/>
                              <w:rtl/>
                            </w:rPr>
                            <w:t>تقریر درس خارج فقه،  استاد حاج سید علی موسوی اردبیلی</w:t>
                          </w:r>
                          <w:r>
                            <w:rPr>
                              <w:rFonts w:cs="B Mehr" w:hint="cs"/>
                            </w:rPr>
                            <w:t xml:space="preserve"> </w:t>
                          </w:r>
                        </w:p>
                        <w:p w14:paraId="6074C8B3" w14:textId="77777777" w:rsidR="006B18F5" w:rsidRDefault="006B18F5" w:rsidP="006B18F5">
                          <w:pPr>
                            <w:jc w:val="right"/>
                            <w:rPr>
                              <w:rFonts w:cs="B Mehr"/>
                            </w:rPr>
                          </w:pPr>
                          <w:r>
                            <w:rPr>
                              <w:rFonts w:cs="B Mehr" w:hint="cs"/>
                              <w:rtl/>
                            </w:rPr>
                            <w:t xml:space="preserve">مبحث: نکاح    / مهر </w:t>
                          </w:r>
                        </w:p>
                        <w:p w14:paraId="7B4453E4" w14:textId="716D9A3F" w:rsidR="006B18F5" w:rsidRDefault="006B18F5" w:rsidP="006B18F5">
                          <w:pPr>
                            <w:bidi/>
                          </w:pPr>
                          <w:r>
                            <w:rPr>
                              <w:rFonts w:cs="B Mehr" w:hint="cs"/>
                              <w:rtl/>
                            </w:rPr>
                            <w:t xml:space="preserve">تاریخ: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26</w:t>
                          </w:r>
                          <w:r>
                            <w:rPr>
                              <w:rFonts w:cs="B Mehr" w:hint="cs"/>
                              <w:rtl/>
                            </w:rPr>
                            <w:t xml:space="preserve">  دی  ماه - 1402ه.ش</w:t>
                          </w:r>
                        </w:p>
                        <w:p w14:paraId="07533C01" w14:textId="77777777" w:rsidR="006B18F5" w:rsidRDefault="006B18F5" w:rsidP="006B18F5"/>
                        <w:p w14:paraId="1F31B4AD" w14:textId="77777777" w:rsidR="006B18F5" w:rsidRDefault="006B18F5" w:rsidP="006B18F5"/>
                        <w:p w14:paraId="50ED212C" w14:textId="77777777" w:rsidR="006B18F5" w:rsidRDefault="006B18F5" w:rsidP="006B18F5"/>
                        <w:p w14:paraId="341E6409" w14:textId="77777777" w:rsidR="006B18F5" w:rsidRDefault="006B18F5" w:rsidP="006B18F5"/>
                        <w:p w14:paraId="0CF078F3" w14:textId="77777777" w:rsidR="006B18F5" w:rsidRDefault="006B18F5" w:rsidP="006B18F5"/>
                        <w:p w14:paraId="005CC74A" w14:textId="77777777" w:rsidR="006B18F5" w:rsidRDefault="006B18F5" w:rsidP="006B18F5"/>
                        <w:p w14:paraId="02562087" w14:textId="77777777" w:rsidR="006B18F5" w:rsidRDefault="006B18F5" w:rsidP="006B18F5"/>
                        <w:p w14:paraId="3D2A88D3" w14:textId="77777777" w:rsidR="006B18F5" w:rsidRDefault="006B18F5" w:rsidP="006B18F5"/>
                        <w:p w14:paraId="23CFEE32" w14:textId="77777777" w:rsidR="006B18F5" w:rsidRDefault="006B18F5" w:rsidP="006B18F5"/>
                        <w:p w14:paraId="7AF1A8C3" w14:textId="77777777" w:rsidR="006B18F5" w:rsidRDefault="006B18F5" w:rsidP="006B18F5"/>
                        <w:p w14:paraId="23E42E50" w14:textId="77777777" w:rsidR="006B18F5" w:rsidRDefault="006B18F5" w:rsidP="006B18F5"/>
                        <w:p w14:paraId="03D17514" w14:textId="77777777" w:rsidR="006B18F5" w:rsidRDefault="006B18F5" w:rsidP="006B18F5"/>
                        <w:p w14:paraId="158534B8" w14:textId="77777777" w:rsidR="006B18F5" w:rsidRDefault="006B18F5" w:rsidP="006B18F5"/>
                        <w:p w14:paraId="32443004" w14:textId="77777777" w:rsidR="006B18F5" w:rsidRDefault="006B18F5" w:rsidP="006B18F5"/>
                        <w:p w14:paraId="7CF2D3A1" w14:textId="77777777" w:rsidR="006B18F5" w:rsidRDefault="006B18F5" w:rsidP="006B18F5"/>
                        <w:p w14:paraId="0AADC0F3" w14:textId="77777777" w:rsidR="006B18F5" w:rsidRDefault="006B18F5" w:rsidP="006B18F5"/>
                        <w:p w14:paraId="46CFEEB0" w14:textId="77777777" w:rsidR="006B18F5" w:rsidRDefault="006B18F5" w:rsidP="006B18F5"/>
                        <w:p w14:paraId="3204A98F" w14:textId="77777777" w:rsidR="006B18F5" w:rsidRDefault="006B18F5" w:rsidP="006B18F5"/>
                        <w:p w14:paraId="3710F068" w14:textId="717D09B2" w:rsidR="006B18F5" w:rsidRDefault="006B18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593B92" id="_x0000_t202" coordsize="21600,21600" o:spt="202" path="m,l,21600r21600,l21600,xe">
              <v:stroke joinstyle="miter"/>
              <v:path gradientshapeok="t" o:connecttype="rect"/>
            </v:shapetype>
            <v:shape id="Text Box 2" o:spid="_x0000_s1026" type="#_x0000_t202" style="position:absolute;margin-left:277.3pt;margin-top:14.25pt;width:328.5pt;height:148.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" stroked="f">
              <v:textbox>
                <w:txbxContent>
                  <w:p w14:paraId="18C1DE2B" w14:textId="64E9E700" w:rsidR="006B18F5" w:rsidRDefault="006B18F5" w:rsidP="006B18F5">
                    <w:pPr>
                      <w:bidi/>
                      <w:rPr>
                        <w:rFonts w:cs="B Mehr"/>
                      </w:rPr>
                    </w:pPr>
                    <w:r>
                      <w:rPr>
                        <w:rFonts w:cs="B Mehr" w:hint="cs"/>
                        <w:rtl/>
                      </w:rPr>
                      <w:t>تقریر درس خارج فقه،  استاد حاج سید علی موسوی اردبیلی</w:t>
                    </w:r>
                    <w:r>
                      <w:rPr>
                        <w:rFonts w:cs="B Mehr" w:hint="cs"/>
                      </w:rPr>
                      <w:t xml:space="preserve"> </w:t>
                    </w:r>
                  </w:p>
                  <w:p w14:paraId="6074C8B3" w14:textId="77777777" w:rsidR="006B18F5" w:rsidRDefault="006B18F5" w:rsidP="006B18F5">
                    <w:pPr>
                      <w:jc w:val="right"/>
                      <w:rPr>
                        <w:rFonts w:cs="B Mehr"/>
                      </w:rPr>
                    </w:pPr>
                    <w:r>
                      <w:rPr>
                        <w:rFonts w:cs="B Mehr" w:hint="cs"/>
                        <w:rtl/>
                      </w:rPr>
                      <w:t xml:space="preserve">مبحث: نکاح    / مهر </w:t>
                    </w:r>
                  </w:p>
                  <w:p w14:paraId="7B4453E4" w14:textId="716D9A3F" w:rsidR="006B18F5" w:rsidRDefault="006B18F5" w:rsidP="006B18F5">
                    <w:pPr>
                      <w:bidi/>
                    </w:pPr>
                    <w:r>
                      <w:rPr>
                        <w:rFonts w:cs="B Mehr" w:hint="cs"/>
                        <w:rtl/>
                      </w:rPr>
                      <w:t xml:space="preserve">تاریخ:  </w:t>
                    </w:r>
                    <w:r>
                      <w:rPr>
                        <w:rFonts w:cs="B Mehr" w:hint="cs"/>
                        <w:rtl/>
                        <w:lang w:bidi="fa-IR"/>
                      </w:rPr>
                      <w:t xml:space="preserve">   </w:t>
                    </w:r>
                    <w:r>
                      <w:rPr>
                        <w:rFonts w:cs="B Mehr" w:hint="cs"/>
                        <w:rtl/>
                        <w:lang w:bidi="fa-IR"/>
                      </w:rPr>
                      <w:t>سه</w:t>
                    </w:r>
                    <w:r>
                      <w:rPr>
                        <w:rFonts w:cs="B Mehr" w:hint="cs"/>
                        <w:rtl/>
                        <w:lang w:bidi="fa-IR"/>
                      </w:rPr>
                      <w:t xml:space="preserve">   شنبه </w:t>
                    </w:r>
                    <w:r>
                      <w:rPr>
                        <w:rFonts w:cs="B Mehr" w:hint="cs"/>
                        <w:rtl/>
                      </w:rPr>
                      <w:t xml:space="preserve">،   </w:t>
                    </w:r>
                    <w:r>
                      <w:rPr>
                        <w:rFonts w:cs="B Mehr" w:hint="cs"/>
                        <w:rtl/>
                      </w:rPr>
                      <w:t>26</w:t>
                    </w:r>
                    <w:r>
                      <w:rPr>
                        <w:rFonts w:cs="B Mehr" w:hint="cs"/>
                        <w:rtl/>
                      </w:rPr>
                      <w:t xml:space="preserve">  دی  ماه - 1402ه.ش</w:t>
                    </w:r>
                  </w:p>
                  <w:p w14:paraId="07533C01" w14:textId="77777777" w:rsidR="006B18F5" w:rsidRDefault="006B18F5" w:rsidP="006B18F5"/>
                  <w:p w14:paraId="1F31B4AD" w14:textId="77777777" w:rsidR="006B18F5" w:rsidRDefault="006B18F5" w:rsidP="006B18F5"/>
                  <w:p w14:paraId="50ED212C" w14:textId="77777777" w:rsidR="006B18F5" w:rsidRDefault="006B18F5" w:rsidP="006B18F5"/>
                  <w:p w14:paraId="341E6409" w14:textId="77777777" w:rsidR="006B18F5" w:rsidRDefault="006B18F5" w:rsidP="006B18F5"/>
                  <w:p w14:paraId="0CF078F3" w14:textId="77777777" w:rsidR="006B18F5" w:rsidRDefault="006B18F5" w:rsidP="006B18F5"/>
                  <w:p w14:paraId="005CC74A" w14:textId="77777777" w:rsidR="006B18F5" w:rsidRDefault="006B18F5" w:rsidP="006B18F5"/>
                  <w:p w14:paraId="02562087" w14:textId="77777777" w:rsidR="006B18F5" w:rsidRDefault="006B18F5" w:rsidP="006B18F5"/>
                  <w:p w14:paraId="3D2A88D3" w14:textId="77777777" w:rsidR="006B18F5" w:rsidRDefault="006B18F5" w:rsidP="006B18F5"/>
                  <w:p w14:paraId="23CFEE32" w14:textId="77777777" w:rsidR="006B18F5" w:rsidRDefault="006B18F5" w:rsidP="006B18F5"/>
                  <w:p w14:paraId="7AF1A8C3" w14:textId="77777777" w:rsidR="006B18F5" w:rsidRDefault="006B18F5" w:rsidP="006B18F5"/>
                  <w:p w14:paraId="23E42E50" w14:textId="77777777" w:rsidR="006B18F5" w:rsidRDefault="006B18F5" w:rsidP="006B18F5"/>
                  <w:p w14:paraId="03D17514" w14:textId="77777777" w:rsidR="006B18F5" w:rsidRDefault="006B18F5" w:rsidP="006B18F5"/>
                  <w:p w14:paraId="158534B8" w14:textId="77777777" w:rsidR="006B18F5" w:rsidRDefault="006B18F5" w:rsidP="006B18F5"/>
                  <w:p w14:paraId="32443004" w14:textId="77777777" w:rsidR="006B18F5" w:rsidRDefault="006B18F5" w:rsidP="006B18F5"/>
                  <w:p w14:paraId="7CF2D3A1" w14:textId="77777777" w:rsidR="006B18F5" w:rsidRDefault="006B18F5" w:rsidP="006B18F5"/>
                  <w:p w14:paraId="0AADC0F3" w14:textId="77777777" w:rsidR="006B18F5" w:rsidRDefault="006B18F5" w:rsidP="006B18F5"/>
                  <w:p w14:paraId="46CFEEB0" w14:textId="77777777" w:rsidR="006B18F5" w:rsidRDefault="006B18F5" w:rsidP="006B18F5"/>
                  <w:p w14:paraId="3204A98F" w14:textId="77777777" w:rsidR="006B18F5" w:rsidRDefault="006B18F5" w:rsidP="006B18F5"/>
                  <w:p w14:paraId="3710F068" w14:textId="717D09B2" w:rsidR="006B18F5" w:rsidRDefault="006B18F5"/>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E1A5A26" wp14:editId="2401192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9F1F" w14:textId="77777777" w:rsidR="006B18F5" w:rsidRDefault="006B18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02F"/>
    <w:rsid w:val="0013340D"/>
    <w:rsid w:val="00133689"/>
    <w:rsid w:val="0013391F"/>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649"/>
    <w:rsid w:val="002E27C6"/>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2C43"/>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18F5"/>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CD7"/>
    <w:rsid w:val="00875F23"/>
    <w:rsid w:val="00876372"/>
    <w:rsid w:val="00880173"/>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5389"/>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21A9"/>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11285</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1421</cp:revision>
  <cp:lastPrinted>2024-01-11T08:50:00Z</cp:lastPrinted>
  <dcterms:created xsi:type="dcterms:W3CDTF">2022-10-16T08:36:00Z</dcterms:created>
  <dcterms:modified xsi:type="dcterms:W3CDTF">2024-01-16T16:44:00Z</dcterms:modified>
</cp:coreProperties>
</file>